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D8" w:rsidRDefault="000A18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о результатах деятельности финансового управления</w:t>
      </w:r>
    </w:p>
    <w:p w:rsidR="004010D8" w:rsidRDefault="000A18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Лесозаводского городского округа за 202</w:t>
      </w:r>
      <w:r w:rsidR="00330E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4010D8" w:rsidRDefault="004010D8">
      <w:pPr>
        <w:spacing w:line="360" w:lineRule="auto"/>
        <w:jc w:val="center"/>
        <w:rPr>
          <w:b/>
          <w:sz w:val="24"/>
          <w:szCs w:val="24"/>
        </w:rPr>
      </w:pPr>
    </w:p>
    <w:p w:rsidR="004010D8" w:rsidRDefault="000A18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330E65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деятельность финансового управления администрации Лесозаводского городского округа (далее – финансовое управление) была направлена на обеспечение долгосрочной сбалансированности и устойчивости бюджета Лесозаводского городского округа (далее – городской округ), повышение эффективности бюджетных расходов, расширение собственной доходной базы, совершенствование бюджетного процесса.</w:t>
      </w:r>
    </w:p>
    <w:p w:rsidR="004010D8" w:rsidRDefault="000A180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Основными полномочиями финансового управления является составление проекта бюджета, исполнение бюджета и осуществление контроля за его </w:t>
      </w:r>
      <w:proofErr w:type="gramStart"/>
      <w:r>
        <w:rPr>
          <w:sz w:val="24"/>
          <w:szCs w:val="24"/>
        </w:rPr>
        <w:t>исполнением,  составление</w:t>
      </w:r>
      <w:proofErr w:type="gramEnd"/>
      <w:r>
        <w:rPr>
          <w:sz w:val="24"/>
          <w:szCs w:val="24"/>
        </w:rPr>
        <w:t xml:space="preserve"> отчета об исполнении бюджета городского округа.</w:t>
      </w:r>
    </w:p>
    <w:p w:rsidR="004010D8" w:rsidRDefault="000A180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</w:t>
      </w:r>
      <w:r w:rsidR="00330E65" w:rsidRPr="00211099">
        <w:rPr>
          <w:sz w:val="24"/>
          <w:szCs w:val="24"/>
        </w:rPr>
        <w:t xml:space="preserve">решения Думы городского округа от 20.12.2022 года № 572 - НПА «О бюджете Лесозаводского городского округа на 2023 год и плановый период 2024 и 2025 годов» в условиях кассового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  <w:r>
        <w:rPr>
          <w:sz w:val="24"/>
          <w:szCs w:val="24"/>
        </w:rPr>
        <w:t xml:space="preserve"> </w:t>
      </w:r>
    </w:p>
    <w:p w:rsidR="004010D8" w:rsidRDefault="000A180A">
      <w:pPr>
        <w:pStyle w:val="ConsPlusTitle"/>
        <w:widowControl/>
        <w:spacing w:line="360" w:lineRule="auto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</w:t>
      </w:r>
      <w:r w:rsidR="00330E65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корректировок бюджета. Каждая корректировка произведена в минимальные сроки. </w:t>
      </w:r>
    </w:p>
    <w:p w:rsidR="00330E65" w:rsidRPr="00294FE1" w:rsidRDefault="00330E65" w:rsidP="00330E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294FE1">
        <w:rPr>
          <w:bCs/>
          <w:sz w:val="24"/>
          <w:szCs w:val="24"/>
        </w:rPr>
        <w:t>За 2023 год бюджет городского округа по доходам исполнен в сумме 1 908 млн. рублей, что составляет 101,5</w:t>
      </w:r>
      <w:r w:rsidRPr="00294FE1">
        <w:rPr>
          <w:color w:val="000000"/>
          <w:sz w:val="24"/>
          <w:szCs w:val="24"/>
        </w:rPr>
        <w:t xml:space="preserve"> % от уточненного на 2023 год плана в сумме </w:t>
      </w:r>
      <w:r w:rsidRPr="00294FE1">
        <w:rPr>
          <w:bCs/>
          <w:iCs/>
          <w:sz w:val="24"/>
          <w:szCs w:val="24"/>
        </w:rPr>
        <w:t>1 879</w:t>
      </w:r>
      <w:r w:rsidRPr="00294FE1">
        <w:rPr>
          <w:b/>
          <w:bCs/>
          <w:iCs/>
          <w:sz w:val="24"/>
          <w:szCs w:val="24"/>
        </w:rPr>
        <w:t xml:space="preserve"> </w:t>
      </w:r>
      <w:r w:rsidRPr="00294FE1">
        <w:rPr>
          <w:color w:val="000000"/>
          <w:sz w:val="24"/>
          <w:szCs w:val="24"/>
        </w:rPr>
        <w:t>млн. рублей</w:t>
      </w:r>
      <w:r w:rsidRPr="00294FE1">
        <w:rPr>
          <w:bCs/>
          <w:sz w:val="24"/>
          <w:szCs w:val="24"/>
        </w:rPr>
        <w:t xml:space="preserve">. Рост к </w:t>
      </w:r>
      <w:proofErr w:type="spellStart"/>
      <w:r w:rsidRPr="00294FE1">
        <w:rPr>
          <w:bCs/>
          <w:sz w:val="24"/>
          <w:szCs w:val="24"/>
        </w:rPr>
        <w:t>соотвутствующему</w:t>
      </w:r>
      <w:proofErr w:type="spellEnd"/>
      <w:r w:rsidRPr="00294FE1">
        <w:rPr>
          <w:bCs/>
          <w:sz w:val="24"/>
          <w:szCs w:val="24"/>
        </w:rPr>
        <w:t xml:space="preserve"> периоду 2022 года составил 265 млн. рублей., за счет роста как собственных доходов, так </w:t>
      </w:r>
      <w:proofErr w:type="gramStart"/>
      <w:r w:rsidRPr="00294FE1">
        <w:rPr>
          <w:bCs/>
          <w:sz w:val="24"/>
          <w:szCs w:val="24"/>
        </w:rPr>
        <w:t>и  безвозмездных</w:t>
      </w:r>
      <w:proofErr w:type="gramEnd"/>
      <w:r w:rsidRPr="00294FE1">
        <w:rPr>
          <w:bCs/>
          <w:sz w:val="24"/>
          <w:szCs w:val="24"/>
        </w:rPr>
        <w:t xml:space="preserve"> поступлений из вышестоящего бюджета. </w:t>
      </w:r>
    </w:p>
    <w:p w:rsidR="00330E65" w:rsidRPr="00294FE1" w:rsidRDefault="00330E65" w:rsidP="00330E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294FE1">
        <w:rPr>
          <w:bCs/>
          <w:sz w:val="24"/>
          <w:szCs w:val="24"/>
        </w:rPr>
        <w:t xml:space="preserve">Безвозмездные поступления составили в отчетном периоде 1 200 млн. рублей. Налоговые и неналоговые доходы получены в сумме 708 млн. </w:t>
      </w:r>
      <w:proofErr w:type="gramStart"/>
      <w:r w:rsidRPr="00294FE1">
        <w:rPr>
          <w:bCs/>
          <w:sz w:val="24"/>
          <w:szCs w:val="24"/>
        </w:rPr>
        <w:t>рублей,  снижены</w:t>
      </w:r>
      <w:proofErr w:type="gramEnd"/>
      <w:r w:rsidRPr="00294FE1">
        <w:rPr>
          <w:bCs/>
          <w:sz w:val="24"/>
          <w:szCs w:val="24"/>
        </w:rPr>
        <w:t xml:space="preserve">  к уровню доходов 2022 года  на 19 млн. рублей.</w:t>
      </w:r>
    </w:p>
    <w:p w:rsidR="00330E65" w:rsidRPr="00294FE1" w:rsidRDefault="00330E65" w:rsidP="00330E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294FE1">
        <w:rPr>
          <w:bCs/>
          <w:sz w:val="24"/>
          <w:szCs w:val="24"/>
        </w:rPr>
        <w:t xml:space="preserve">Доля налоговых и неналоговых доходов в общем объеме доходов </w:t>
      </w:r>
      <w:proofErr w:type="gramStart"/>
      <w:r w:rsidRPr="00294FE1">
        <w:rPr>
          <w:bCs/>
          <w:sz w:val="24"/>
          <w:szCs w:val="24"/>
        </w:rPr>
        <w:t>местного  бюджета</w:t>
      </w:r>
      <w:proofErr w:type="gramEnd"/>
      <w:r w:rsidRPr="00294FE1">
        <w:rPr>
          <w:bCs/>
          <w:sz w:val="24"/>
          <w:szCs w:val="24"/>
        </w:rPr>
        <w:t xml:space="preserve"> составила  37,1 %, удельный вес безвозмездных поступлений – 62,9 %.</w:t>
      </w:r>
    </w:p>
    <w:p w:rsidR="00330E65" w:rsidRPr="00294FE1" w:rsidRDefault="00330E65" w:rsidP="00330E65">
      <w:pPr>
        <w:spacing w:line="360" w:lineRule="auto"/>
        <w:ind w:firstLine="708"/>
        <w:jc w:val="both"/>
        <w:rPr>
          <w:sz w:val="24"/>
          <w:szCs w:val="24"/>
        </w:rPr>
      </w:pPr>
      <w:r w:rsidRPr="00294FE1">
        <w:rPr>
          <w:sz w:val="24"/>
          <w:szCs w:val="24"/>
        </w:rPr>
        <w:t>Расходы местного бюджета составили 1 888 млн. рублей,</w:t>
      </w:r>
      <w:r w:rsidRPr="00294FE1">
        <w:rPr>
          <w:b/>
          <w:sz w:val="24"/>
          <w:szCs w:val="24"/>
        </w:rPr>
        <w:t xml:space="preserve"> </w:t>
      </w:r>
      <w:r w:rsidRPr="00294FE1">
        <w:rPr>
          <w:sz w:val="24"/>
          <w:szCs w:val="24"/>
        </w:rPr>
        <w:t xml:space="preserve">что составляет 97,2 % от утвержденных годовых ассигнований. </w:t>
      </w:r>
    </w:p>
    <w:p w:rsidR="00294FE1" w:rsidRPr="00294FE1" w:rsidRDefault="00294FE1" w:rsidP="00294FE1">
      <w:pPr>
        <w:spacing w:line="300" w:lineRule="auto"/>
        <w:ind w:right="-62" w:firstLine="6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4FE1">
        <w:rPr>
          <w:rFonts w:eastAsia="Calibri"/>
          <w:color w:val="000000"/>
          <w:sz w:val="24"/>
          <w:szCs w:val="24"/>
          <w:lang w:eastAsia="en-US"/>
        </w:rPr>
        <w:t xml:space="preserve">Структура расходов бюджета сложилась следующим образом: </w:t>
      </w:r>
    </w:p>
    <w:p w:rsidR="00294FE1" w:rsidRPr="00294FE1" w:rsidRDefault="00294FE1" w:rsidP="00294FE1">
      <w:pPr>
        <w:spacing w:line="300" w:lineRule="auto"/>
        <w:ind w:right="-62" w:firstLine="6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4FE1">
        <w:rPr>
          <w:rFonts w:eastAsia="Calibri"/>
          <w:color w:val="000000"/>
          <w:sz w:val="24"/>
          <w:szCs w:val="24"/>
          <w:lang w:eastAsia="en-US"/>
        </w:rPr>
        <w:lastRenderedPageBreak/>
        <w:t>- расходы на социально-культурную сферу – 1</w:t>
      </w:r>
      <w:r w:rsidR="005E1C2C">
        <w:rPr>
          <w:rFonts w:eastAsia="Calibri"/>
          <w:color w:val="000000"/>
          <w:sz w:val="24"/>
          <w:szCs w:val="24"/>
          <w:lang w:eastAsia="en-US"/>
        </w:rPr>
        <w:t> </w:t>
      </w:r>
      <w:r w:rsidRPr="00294FE1">
        <w:rPr>
          <w:rFonts w:eastAsia="Calibri"/>
          <w:color w:val="000000"/>
          <w:sz w:val="24"/>
          <w:szCs w:val="24"/>
          <w:lang w:eastAsia="en-US"/>
        </w:rPr>
        <w:t>141</w:t>
      </w:r>
      <w:r w:rsidR="005E1C2C">
        <w:rPr>
          <w:rFonts w:eastAsia="Calibri"/>
          <w:color w:val="000000"/>
          <w:sz w:val="24"/>
          <w:szCs w:val="24"/>
          <w:lang w:eastAsia="en-US"/>
        </w:rPr>
        <w:t>,1 млн</w:t>
      </w:r>
      <w:r w:rsidRPr="00294FE1">
        <w:rPr>
          <w:rFonts w:eastAsia="Calibri"/>
          <w:color w:val="000000"/>
          <w:sz w:val="24"/>
          <w:szCs w:val="24"/>
          <w:lang w:eastAsia="en-US"/>
        </w:rPr>
        <w:t xml:space="preserve">. рублей или 60,4 % от общего объема расходов бюджета; </w:t>
      </w:r>
    </w:p>
    <w:p w:rsidR="00294FE1" w:rsidRPr="00294FE1" w:rsidRDefault="00294FE1" w:rsidP="00294FE1">
      <w:pPr>
        <w:spacing w:line="300" w:lineRule="auto"/>
        <w:ind w:right="-62" w:firstLine="6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4FE1">
        <w:rPr>
          <w:rFonts w:eastAsia="Calibri"/>
          <w:color w:val="000000"/>
          <w:sz w:val="24"/>
          <w:szCs w:val="24"/>
          <w:lang w:eastAsia="en-US"/>
        </w:rPr>
        <w:t>- расходы на жилищно-коммунальное хозяйство – 319</w:t>
      </w:r>
      <w:r w:rsidR="005E1C2C">
        <w:rPr>
          <w:rFonts w:eastAsia="Calibri"/>
          <w:color w:val="000000"/>
          <w:sz w:val="24"/>
          <w:szCs w:val="24"/>
          <w:lang w:eastAsia="en-US"/>
        </w:rPr>
        <w:t>,</w:t>
      </w:r>
      <w:r w:rsidRPr="00294FE1">
        <w:rPr>
          <w:rFonts w:eastAsia="Calibri"/>
          <w:color w:val="000000"/>
          <w:sz w:val="24"/>
          <w:szCs w:val="24"/>
          <w:lang w:eastAsia="en-US"/>
        </w:rPr>
        <w:t>2</w:t>
      </w:r>
      <w:r w:rsidR="005E1C2C">
        <w:rPr>
          <w:rFonts w:eastAsia="Calibri"/>
          <w:color w:val="000000"/>
          <w:sz w:val="24"/>
          <w:szCs w:val="24"/>
          <w:lang w:eastAsia="en-US"/>
        </w:rPr>
        <w:t xml:space="preserve"> млн</w:t>
      </w:r>
      <w:r w:rsidRPr="00294FE1">
        <w:rPr>
          <w:rFonts w:eastAsia="Calibri"/>
          <w:color w:val="000000"/>
          <w:sz w:val="24"/>
          <w:szCs w:val="24"/>
          <w:lang w:eastAsia="en-US"/>
        </w:rPr>
        <w:t>. рублей, удельный вес отрасли в объеме расходов бюджета составил 16,9 %;</w:t>
      </w:r>
    </w:p>
    <w:p w:rsidR="00294FE1" w:rsidRPr="00294FE1" w:rsidRDefault="00294FE1" w:rsidP="00294FE1">
      <w:pPr>
        <w:spacing w:line="300" w:lineRule="auto"/>
        <w:ind w:right="-62" w:firstLine="6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4FE1">
        <w:rPr>
          <w:rFonts w:eastAsia="Calibri"/>
          <w:color w:val="000000"/>
          <w:sz w:val="24"/>
          <w:szCs w:val="24"/>
          <w:lang w:eastAsia="en-US"/>
        </w:rPr>
        <w:t>- расходы на общегосударственные вопросы – 182</w:t>
      </w:r>
      <w:r w:rsidR="005E1C2C">
        <w:rPr>
          <w:rFonts w:eastAsia="Calibri"/>
          <w:color w:val="000000"/>
          <w:sz w:val="24"/>
          <w:szCs w:val="24"/>
          <w:lang w:eastAsia="en-US"/>
        </w:rPr>
        <w:t>,3</w:t>
      </w:r>
      <w:r w:rsidRPr="00294FE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E1C2C">
        <w:rPr>
          <w:rFonts w:eastAsia="Calibri"/>
          <w:color w:val="000000"/>
          <w:sz w:val="24"/>
          <w:szCs w:val="24"/>
          <w:lang w:eastAsia="en-US"/>
        </w:rPr>
        <w:t>млн</w:t>
      </w:r>
      <w:r w:rsidRPr="00294FE1">
        <w:rPr>
          <w:rFonts w:eastAsia="Calibri"/>
          <w:color w:val="000000"/>
          <w:sz w:val="24"/>
          <w:szCs w:val="24"/>
          <w:lang w:eastAsia="en-US"/>
        </w:rPr>
        <w:t>. рублей или 9,7 % от общего объема расходов;</w:t>
      </w:r>
    </w:p>
    <w:p w:rsidR="00294FE1" w:rsidRPr="00294FE1" w:rsidRDefault="00294FE1" w:rsidP="00294FE1">
      <w:pPr>
        <w:spacing w:line="300" w:lineRule="auto"/>
        <w:ind w:right="-62" w:firstLine="6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4FE1">
        <w:rPr>
          <w:rFonts w:eastAsia="Calibri"/>
          <w:color w:val="000000"/>
          <w:sz w:val="24"/>
          <w:szCs w:val="24"/>
          <w:lang w:eastAsia="en-US"/>
        </w:rPr>
        <w:t>- расходы на национальную экономику (дорожное хозяйство) – 235</w:t>
      </w:r>
      <w:r w:rsidR="005E1C2C">
        <w:rPr>
          <w:rFonts w:eastAsia="Calibri"/>
          <w:color w:val="000000"/>
          <w:sz w:val="24"/>
          <w:szCs w:val="24"/>
          <w:lang w:eastAsia="en-US"/>
        </w:rPr>
        <w:t>,8</w:t>
      </w:r>
      <w:r w:rsidRPr="00294FE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E1C2C">
        <w:rPr>
          <w:rFonts w:eastAsia="Calibri"/>
          <w:color w:val="000000"/>
          <w:sz w:val="24"/>
          <w:szCs w:val="24"/>
          <w:lang w:eastAsia="en-US"/>
        </w:rPr>
        <w:t>млн</w:t>
      </w:r>
      <w:r w:rsidRPr="00294FE1">
        <w:rPr>
          <w:rFonts w:eastAsia="Calibri"/>
          <w:color w:val="000000"/>
          <w:sz w:val="24"/>
          <w:szCs w:val="24"/>
          <w:lang w:eastAsia="en-US"/>
        </w:rPr>
        <w:t>. рублей или 12,5 % от общего объема расходов;</w:t>
      </w:r>
    </w:p>
    <w:p w:rsidR="00294FE1" w:rsidRPr="00294FE1" w:rsidRDefault="00294FE1" w:rsidP="00294FE1">
      <w:pPr>
        <w:spacing w:line="300" w:lineRule="auto"/>
        <w:ind w:right="-62" w:firstLine="6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4FE1">
        <w:rPr>
          <w:rFonts w:eastAsia="Calibri"/>
          <w:color w:val="000000"/>
          <w:sz w:val="24"/>
          <w:szCs w:val="24"/>
          <w:lang w:eastAsia="en-US"/>
        </w:rPr>
        <w:t>- другие расходы – 10</w:t>
      </w:r>
      <w:r w:rsidR="005E1C2C">
        <w:rPr>
          <w:rFonts w:eastAsia="Calibri"/>
          <w:color w:val="000000"/>
          <w:sz w:val="24"/>
          <w:szCs w:val="24"/>
          <w:lang w:eastAsia="en-US"/>
        </w:rPr>
        <w:t>,1</w:t>
      </w:r>
      <w:r w:rsidRPr="00294FE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E1C2C">
        <w:rPr>
          <w:rFonts w:eastAsia="Calibri"/>
          <w:color w:val="000000"/>
          <w:sz w:val="24"/>
          <w:szCs w:val="24"/>
          <w:lang w:eastAsia="en-US"/>
        </w:rPr>
        <w:t>млн</w:t>
      </w:r>
      <w:bookmarkStart w:id="0" w:name="_GoBack"/>
      <w:bookmarkEnd w:id="0"/>
      <w:r w:rsidRPr="00294FE1">
        <w:rPr>
          <w:rFonts w:eastAsia="Calibri"/>
          <w:color w:val="000000"/>
          <w:sz w:val="24"/>
          <w:szCs w:val="24"/>
          <w:lang w:eastAsia="en-US"/>
        </w:rPr>
        <w:t xml:space="preserve">. рублей или 0,5 %, из них на оплату процентов за пользование бюджетными кредитами – </w:t>
      </w:r>
      <w:r w:rsidR="005E1C2C">
        <w:rPr>
          <w:rFonts w:eastAsia="Calibri"/>
          <w:color w:val="000000"/>
          <w:sz w:val="24"/>
          <w:szCs w:val="24"/>
          <w:lang w:eastAsia="en-US"/>
        </w:rPr>
        <w:t>0,</w:t>
      </w:r>
      <w:r w:rsidRPr="00294FE1">
        <w:rPr>
          <w:rFonts w:eastAsia="Calibri"/>
          <w:color w:val="000000"/>
          <w:sz w:val="24"/>
          <w:szCs w:val="24"/>
          <w:lang w:eastAsia="en-US"/>
        </w:rPr>
        <w:t xml:space="preserve">1 </w:t>
      </w:r>
      <w:r w:rsidR="005E1C2C">
        <w:rPr>
          <w:rFonts w:eastAsia="Calibri"/>
          <w:color w:val="000000"/>
          <w:sz w:val="24"/>
          <w:szCs w:val="24"/>
          <w:lang w:eastAsia="en-US"/>
        </w:rPr>
        <w:t>млн</w:t>
      </w:r>
      <w:r w:rsidRPr="00294FE1">
        <w:rPr>
          <w:rFonts w:eastAsia="Calibri"/>
          <w:color w:val="000000"/>
          <w:sz w:val="24"/>
          <w:szCs w:val="24"/>
          <w:lang w:eastAsia="en-US"/>
        </w:rPr>
        <w:t>. рублей.</w:t>
      </w:r>
    </w:p>
    <w:p w:rsidR="004010D8" w:rsidRDefault="000A180A">
      <w:pPr>
        <w:spacing w:line="360" w:lineRule="auto"/>
        <w:ind w:firstLine="709"/>
        <w:jc w:val="both"/>
        <w:rPr>
          <w:sz w:val="24"/>
          <w:szCs w:val="24"/>
        </w:rPr>
      </w:pPr>
      <w:r w:rsidRPr="005E1C2C">
        <w:rPr>
          <w:sz w:val="24"/>
          <w:szCs w:val="24"/>
        </w:rPr>
        <w:t>Бюджет муниципального образования за 202</w:t>
      </w:r>
      <w:r w:rsidR="005E1C2C" w:rsidRPr="005E1C2C">
        <w:rPr>
          <w:sz w:val="24"/>
          <w:szCs w:val="24"/>
        </w:rPr>
        <w:t>3</w:t>
      </w:r>
      <w:r w:rsidRPr="005E1C2C">
        <w:rPr>
          <w:sz w:val="24"/>
          <w:szCs w:val="24"/>
        </w:rPr>
        <w:t xml:space="preserve"> год исполнен с проф</w:t>
      </w:r>
      <w:r w:rsidR="005E1C2C" w:rsidRPr="005E1C2C">
        <w:rPr>
          <w:sz w:val="24"/>
          <w:szCs w:val="24"/>
        </w:rPr>
        <w:t>и</w:t>
      </w:r>
      <w:r w:rsidRPr="005E1C2C">
        <w:rPr>
          <w:sz w:val="24"/>
          <w:szCs w:val="24"/>
        </w:rPr>
        <w:t xml:space="preserve">цитом в сумме </w:t>
      </w:r>
      <w:r w:rsidR="005E1C2C" w:rsidRPr="005E1C2C">
        <w:rPr>
          <w:sz w:val="24"/>
          <w:szCs w:val="24"/>
        </w:rPr>
        <w:t>19,2</w:t>
      </w:r>
      <w:r w:rsidRPr="005E1C2C">
        <w:rPr>
          <w:sz w:val="24"/>
          <w:szCs w:val="24"/>
        </w:rPr>
        <w:t xml:space="preserve"> млн. рублей.</w:t>
      </w:r>
    </w:p>
    <w:p w:rsidR="004010D8" w:rsidRDefault="000A18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направлениями деятельности финансового управления в отчетном году являлись обеспечение долгосрочной сбалансированности и устойчивости бюджета городского округа, повышение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мероприятиях. </w:t>
      </w:r>
    </w:p>
    <w:p w:rsidR="004010D8" w:rsidRDefault="000A180A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целях повышения эффективности бюджетных расходов бюджет 202</w:t>
      </w:r>
      <w:r w:rsidR="00330E6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был исполнен в программно-целевом формате (в разрезе </w:t>
      </w:r>
      <w:r w:rsidR="00330E65">
        <w:rPr>
          <w:sz w:val="24"/>
          <w:szCs w:val="24"/>
        </w:rPr>
        <w:t>15</w:t>
      </w:r>
      <w:r>
        <w:rPr>
          <w:sz w:val="24"/>
          <w:szCs w:val="24"/>
        </w:rPr>
        <w:t xml:space="preserve"> утвержденных муниципальных программ), повышающем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ресурсов.</w:t>
      </w:r>
      <w:r>
        <w:rPr>
          <w:b/>
          <w:sz w:val="24"/>
          <w:szCs w:val="24"/>
        </w:rPr>
        <w:t xml:space="preserve"> </w:t>
      </w:r>
    </w:p>
    <w:p w:rsidR="004010D8" w:rsidRDefault="000A180A">
      <w:pPr>
        <w:pStyle w:val="ConsPlusTitle"/>
        <w:widowControl/>
        <w:tabs>
          <w:tab w:val="left" w:pos="720"/>
        </w:tabs>
        <w:spacing w:line="360" w:lineRule="auto"/>
        <w:ind w:firstLine="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Наиболее значимым направлением деятельности по повышению эффективности бюджетных расходов городского округа в 202</w:t>
      </w:r>
      <w:r w:rsidR="00330E6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году является проведение системной работы по оптимизации действующих расходных обязательств и перераспределению ресурсов на решение наиболее приоритетных задач.</w:t>
      </w:r>
    </w:p>
    <w:p w:rsidR="004010D8" w:rsidRDefault="000A18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Одной из приоритетных задач является совершенствование оплаты труда работников культуры, педагогических работников в учреждениях общего образования, дополнительного, дошкольного образования в целях достижения параметров, </w:t>
      </w:r>
      <w:r>
        <w:rPr>
          <w:color w:val="000000"/>
          <w:sz w:val="24"/>
          <w:szCs w:val="24"/>
        </w:rPr>
        <w:t xml:space="preserve">установленных </w:t>
      </w:r>
      <w:hyperlink r:id="rId7" w:history="1">
        <w:r>
          <w:rPr>
            <w:color w:val="000000"/>
            <w:sz w:val="24"/>
            <w:szCs w:val="24"/>
          </w:rPr>
          <w:t>У</w:t>
        </w:r>
      </w:hyperlink>
      <w:r>
        <w:rPr>
          <w:sz w:val="24"/>
          <w:szCs w:val="24"/>
        </w:rPr>
        <w:t>к</w:t>
      </w:r>
      <w:r>
        <w:rPr>
          <w:color w:val="000000"/>
          <w:sz w:val="24"/>
          <w:szCs w:val="24"/>
        </w:rPr>
        <w:t>азами</w:t>
      </w:r>
      <w:r>
        <w:rPr>
          <w:sz w:val="24"/>
          <w:szCs w:val="24"/>
        </w:rPr>
        <w:t xml:space="preserve"> Президента Российской Федерации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Финансовое управление осуществляет контроль за исполнением данных Указов.</w:t>
      </w:r>
    </w:p>
    <w:p w:rsidR="004010D8" w:rsidRDefault="000A18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Изыскание внутренних ресурсов для исполнения Указов Президента Российской Федерации и решения иных приоритетных задач осуществлялось путем оптимизации расходов бюджетной сферы городского округа в соответствии с утвержденным на 2021-2024 годы Планом мероприятий</w:t>
      </w:r>
      <w:r w:rsidR="00330E65">
        <w:rPr>
          <w:bCs/>
          <w:sz w:val="24"/>
          <w:szCs w:val="24"/>
        </w:rPr>
        <w:t>, подготов</w:t>
      </w:r>
      <w:r>
        <w:rPr>
          <w:bCs/>
          <w:sz w:val="24"/>
          <w:szCs w:val="24"/>
        </w:rPr>
        <w:t>ленным совместно финансовым управлением и муниципальными учреждениями</w:t>
      </w:r>
      <w:r>
        <w:rPr>
          <w:sz w:val="24"/>
          <w:szCs w:val="24"/>
        </w:rPr>
        <w:t xml:space="preserve"> (утверждён постановлением администрации Лесозаводского городского округа от 05.02.2021 № 126). </w:t>
      </w:r>
    </w:p>
    <w:p w:rsidR="004010D8" w:rsidRDefault="000A180A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В рамках исполнения Плана</w:t>
      </w:r>
      <w:r>
        <w:rPr>
          <w:sz w:val="24"/>
          <w:szCs w:val="24"/>
        </w:rPr>
        <w:t xml:space="preserve"> финансовым управлением в течение года проводился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 w:rsidR="004010D8" w:rsidRDefault="000A180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требованиям Бюджетного кодекса Российской Федерации финансовое управление осуществляет исполнение, учет, хранение судебных актов по искам к городскому округу.</w:t>
      </w:r>
    </w:p>
    <w:p w:rsidR="004010D8" w:rsidRDefault="000A180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задачи, сформулированные в Бюджетных посланиях Президента Российской Федерации,  в основных направлениях бюджетной политики городского округа, направлены на повышение доступности и качества муниципальных услуг, в связи с чем в 202</w:t>
      </w:r>
      <w:r w:rsidR="00330E65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под контролем финансового управления всем учреждениям, оказывающим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обеспечения, произведена оценка их выполнения.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 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финансовым управлением обеспечивалось соблюдение участниками бюджетного процесса единой методологии бюджетного учета и бюджетной отчетности, 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Годовая бюджетная отчетность по исполнению бюджета городского округа за 202</w:t>
      </w:r>
      <w:r w:rsidR="00330E65">
        <w:rPr>
          <w:sz w:val="24"/>
          <w:szCs w:val="24"/>
        </w:rPr>
        <w:t>2</w:t>
      </w:r>
      <w:r>
        <w:rPr>
          <w:sz w:val="24"/>
          <w:szCs w:val="24"/>
        </w:rPr>
        <w:t xml:space="preserve"> год, месячные и квартальные отчеты за 202</w:t>
      </w:r>
      <w:r w:rsidR="00330E65">
        <w:rPr>
          <w:sz w:val="24"/>
          <w:szCs w:val="24"/>
        </w:rPr>
        <w:t>3</w:t>
      </w:r>
      <w:r>
        <w:rPr>
          <w:sz w:val="24"/>
          <w:szCs w:val="24"/>
        </w:rPr>
        <w:t xml:space="preserve"> год финансовым управлением представлены в </w:t>
      </w:r>
      <w:r w:rsidR="00330E65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 финансов Приморского края в установленный срок</w:t>
      </w:r>
      <w:r w:rsidR="00330E65">
        <w:rPr>
          <w:sz w:val="24"/>
          <w:szCs w:val="24"/>
        </w:rPr>
        <w:t>,</w:t>
      </w:r>
      <w:r>
        <w:rPr>
          <w:sz w:val="24"/>
          <w:szCs w:val="24"/>
        </w:rPr>
        <w:t xml:space="preserve"> в полном объеме требуемых форм.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статьи 46 Положения «О бюджетном устройстве и бюджетном процессе в Лесозаводском городском округе» финансовым управлением в отчетном году  своевременно предоставлены в Думу городского округа </w:t>
      </w:r>
      <w:r w:rsidR="00330E65">
        <w:rPr>
          <w:sz w:val="24"/>
          <w:szCs w:val="24"/>
        </w:rPr>
        <w:t>сформированные</w:t>
      </w:r>
      <w:r>
        <w:rPr>
          <w:sz w:val="24"/>
          <w:szCs w:val="24"/>
        </w:rPr>
        <w:t xml:space="preserve"> отчеты об исполнении бюджета городского округа за 202</w:t>
      </w:r>
      <w:r w:rsidR="00330E65">
        <w:rPr>
          <w:sz w:val="24"/>
          <w:szCs w:val="24"/>
        </w:rPr>
        <w:t>2</w:t>
      </w:r>
      <w:r>
        <w:rPr>
          <w:sz w:val="24"/>
          <w:szCs w:val="24"/>
        </w:rPr>
        <w:t xml:space="preserve"> год, 1 квартал, полугодие и 9 месяцев 202</w:t>
      </w:r>
      <w:r w:rsidR="00330E65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4010D8" w:rsidRDefault="000A180A">
      <w:pPr>
        <w:pStyle w:val="a5"/>
        <w:spacing w:line="360" w:lineRule="auto"/>
        <w:ind w:firstLine="708"/>
        <w:rPr>
          <w:szCs w:val="24"/>
        </w:rPr>
      </w:pPr>
      <w:r>
        <w:rPr>
          <w:bCs/>
          <w:szCs w:val="24"/>
        </w:rPr>
        <w:t xml:space="preserve">Во исполнение положений Бюджетного кодекса Российской Федерации, Федерального закона «Об общих принципах местного самоуправления в Российской Федерации», решения Думы городского округа «Об утверждении Положения «О бюджетном </w:t>
      </w:r>
      <w:r>
        <w:rPr>
          <w:bCs/>
          <w:szCs w:val="24"/>
        </w:rPr>
        <w:lastRenderedPageBreak/>
        <w:t xml:space="preserve">устройстве и бюджетном процессе в Лесозаводском городском округе» </w:t>
      </w:r>
      <w:r>
        <w:rPr>
          <w:szCs w:val="24"/>
        </w:rPr>
        <w:t>в 202</w:t>
      </w:r>
      <w:r w:rsidR="00330E65">
        <w:rPr>
          <w:szCs w:val="24"/>
        </w:rPr>
        <w:t>3</w:t>
      </w:r>
      <w:r>
        <w:rPr>
          <w:szCs w:val="24"/>
        </w:rPr>
        <w:t xml:space="preserve"> году финансовым управлением  подготовлены материалы для публичных слушаний по отчету об исполнении бюджета городского округа за отчетный 202</w:t>
      </w:r>
      <w:r w:rsidR="00330E65">
        <w:rPr>
          <w:szCs w:val="24"/>
        </w:rPr>
        <w:t>2</w:t>
      </w:r>
      <w:r>
        <w:rPr>
          <w:szCs w:val="24"/>
        </w:rPr>
        <w:t xml:space="preserve"> год и по проекту  бюджета городского округа на очередной 202</w:t>
      </w:r>
      <w:r w:rsidR="00330E65">
        <w:rPr>
          <w:szCs w:val="24"/>
        </w:rPr>
        <w:t>4</w:t>
      </w:r>
      <w:r>
        <w:rPr>
          <w:szCs w:val="24"/>
        </w:rPr>
        <w:t xml:space="preserve"> год и плановый период 202</w:t>
      </w:r>
      <w:r w:rsidR="00330E65">
        <w:rPr>
          <w:szCs w:val="24"/>
        </w:rPr>
        <w:t>5</w:t>
      </w:r>
      <w:r>
        <w:rPr>
          <w:szCs w:val="24"/>
        </w:rPr>
        <w:t xml:space="preserve"> и 202</w:t>
      </w:r>
      <w:r w:rsidR="00330E65">
        <w:rPr>
          <w:szCs w:val="24"/>
        </w:rPr>
        <w:t>6</w:t>
      </w:r>
      <w:r>
        <w:rPr>
          <w:szCs w:val="24"/>
        </w:rPr>
        <w:t xml:space="preserve"> годов. </w:t>
      </w:r>
    </w:p>
    <w:p w:rsidR="004010D8" w:rsidRPr="00294FE1" w:rsidRDefault="000A180A">
      <w:pPr>
        <w:pStyle w:val="ConsPlusTitle"/>
        <w:widowControl/>
        <w:tabs>
          <w:tab w:val="left" w:pos="720"/>
        </w:tabs>
        <w:spacing w:line="360" w:lineRule="auto"/>
        <w:ind w:firstLine="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Бюджетному планированию на 202</w:t>
      </w:r>
      <w:r w:rsidR="00330E65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год и плановый период 202</w:t>
      </w:r>
      <w:r w:rsidR="00330E6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-202</w:t>
      </w:r>
      <w:r w:rsidR="00330E65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годов предшествовала подготовка финансовым управлением проекта </w:t>
      </w:r>
      <w:r>
        <w:rPr>
          <w:b w:val="0"/>
          <w:bCs/>
          <w:sz w:val="24"/>
          <w:szCs w:val="24"/>
        </w:rPr>
        <w:t>постановления</w:t>
      </w:r>
      <w:r>
        <w:rPr>
          <w:b w:val="0"/>
          <w:color w:val="000000"/>
          <w:sz w:val="24"/>
          <w:szCs w:val="24"/>
        </w:rPr>
        <w:t xml:space="preserve"> </w:t>
      </w:r>
      <w:r w:rsidRPr="00294FE1">
        <w:rPr>
          <w:b w:val="0"/>
          <w:color w:val="000000"/>
          <w:sz w:val="24"/>
          <w:szCs w:val="24"/>
        </w:rPr>
        <w:t>администрации городского округа</w:t>
      </w:r>
      <w:r w:rsidRPr="00294FE1">
        <w:rPr>
          <w:b w:val="0"/>
          <w:bCs/>
          <w:sz w:val="24"/>
          <w:szCs w:val="24"/>
        </w:rPr>
        <w:t xml:space="preserve"> «Об основных направлениях бюджетной и налоговой политике в Лесозаводском городском округе на 202</w:t>
      </w:r>
      <w:r w:rsidR="00330E65" w:rsidRPr="00294FE1">
        <w:rPr>
          <w:b w:val="0"/>
          <w:bCs/>
          <w:sz w:val="24"/>
          <w:szCs w:val="24"/>
        </w:rPr>
        <w:t>4</w:t>
      </w:r>
      <w:r w:rsidRPr="00294FE1">
        <w:rPr>
          <w:b w:val="0"/>
          <w:bCs/>
          <w:sz w:val="24"/>
          <w:szCs w:val="24"/>
        </w:rPr>
        <w:t xml:space="preserve"> год и плановый период 202</w:t>
      </w:r>
      <w:r w:rsidR="00330E65" w:rsidRPr="00294FE1">
        <w:rPr>
          <w:b w:val="0"/>
          <w:bCs/>
          <w:sz w:val="24"/>
          <w:szCs w:val="24"/>
        </w:rPr>
        <w:t>5</w:t>
      </w:r>
      <w:r w:rsidRPr="00294FE1">
        <w:rPr>
          <w:b w:val="0"/>
          <w:bCs/>
          <w:sz w:val="24"/>
          <w:szCs w:val="24"/>
        </w:rPr>
        <w:t xml:space="preserve"> и 202</w:t>
      </w:r>
      <w:r w:rsidR="00330E65" w:rsidRPr="00294FE1">
        <w:rPr>
          <w:b w:val="0"/>
          <w:bCs/>
          <w:sz w:val="24"/>
          <w:szCs w:val="24"/>
        </w:rPr>
        <w:t>6</w:t>
      </w:r>
      <w:r w:rsidRPr="00294FE1">
        <w:rPr>
          <w:b w:val="0"/>
          <w:bCs/>
          <w:sz w:val="24"/>
          <w:szCs w:val="24"/>
        </w:rPr>
        <w:t xml:space="preserve"> годов» (утверждено </w:t>
      </w:r>
      <w:r w:rsidR="00294FE1" w:rsidRPr="00294FE1">
        <w:rPr>
          <w:b w:val="0"/>
          <w:bCs/>
          <w:sz w:val="24"/>
          <w:szCs w:val="24"/>
        </w:rPr>
        <w:t>16</w:t>
      </w:r>
      <w:r w:rsidRPr="00294FE1">
        <w:rPr>
          <w:b w:val="0"/>
          <w:bCs/>
          <w:sz w:val="24"/>
          <w:szCs w:val="24"/>
        </w:rPr>
        <w:t>.</w:t>
      </w:r>
      <w:r w:rsidR="00294FE1" w:rsidRPr="00294FE1">
        <w:rPr>
          <w:b w:val="0"/>
          <w:bCs/>
          <w:sz w:val="24"/>
          <w:szCs w:val="24"/>
        </w:rPr>
        <w:t>10</w:t>
      </w:r>
      <w:r w:rsidRPr="00294FE1">
        <w:rPr>
          <w:b w:val="0"/>
          <w:bCs/>
          <w:sz w:val="24"/>
          <w:szCs w:val="24"/>
        </w:rPr>
        <w:t>.202</w:t>
      </w:r>
      <w:r w:rsidR="00294FE1" w:rsidRPr="00294FE1">
        <w:rPr>
          <w:b w:val="0"/>
          <w:bCs/>
          <w:sz w:val="24"/>
          <w:szCs w:val="24"/>
        </w:rPr>
        <w:t>3</w:t>
      </w:r>
      <w:r w:rsidRPr="00294FE1">
        <w:rPr>
          <w:b w:val="0"/>
          <w:bCs/>
          <w:sz w:val="24"/>
          <w:szCs w:val="24"/>
        </w:rPr>
        <w:t xml:space="preserve"> № </w:t>
      </w:r>
      <w:r w:rsidR="00294FE1" w:rsidRPr="00294FE1">
        <w:rPr>
          <w:b w:val="0"/>
          <w:bCs/>
          <w:sz w:val="24"/>
          <w:szCs w:val="24"/>
        </w:rPr>
        <w:t>1764</w:t>
      </w:r>
      <w:r w:rsidRPr="00294FE1">
        <w:rPr>
          <w:b w:val="0"/>
          <w:bCs/>
          <w:sz w:val="24"/>
          <w:szCs w:val="24"/>
        </w:rPr>
        <w:t>).</w:t>
      </w:r>
    </w:p>
    <w:p w:rsidR="004010D8" w:rsidRDefault="000A180A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Чёткие процедуры разработки бюджета, предусмотренные Положением «О бюджетном процессе и бюджетном устройстве в Лесозаводском </w:t>
      </w:r>
      <w:r w:rsidR="00330E65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округе» позволили своевременно сформировать проект бюджета  городского округа на очередной финансовый год и плановый период. Проект Решения «О бюджете Лесозаводского </w:t>
      </w:r>
      <w:r w:rsidR="00330E65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округа на 202</w:t>
      </w:r>
      <w:r w:rsidR="00330E65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330E65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330E65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 направлено в Думу городского округа в срок, утверждено  Решением Думы Лесозаводского городского округа от  </w:t>
      </w:r>
      <w:r w:rsidR="00035676">
        <w:rPr>
          <w:sz w:val="24"/>
          <w:szCs w:val="24"/>
        </w:rPr>
        <w:t>26.12.2023</w:t>
      </w:r>
      <w:r>
        <w:rPr>
          <w:sz w:val="24"/>
          <w:szCs w:val="24"/>
        </w:rPr>
        <w:t xml:space="preserve"> года № </w:t>
      </w:r>
      <w:r w:rsidR="00035676">
        <w:rPr>
          <w:sz w:val="24"/>
          <w:szCs w:val="24"/>
        </w:rPr>
        <w:t>61</w:t>
      </w:r>
      <w:r>
        <w:rPr>
          <w:sz w:val="24"/>
          <w:szCs w:val="24"/>
        </w:rPr>
        <w:t xml:space="preserve">-НПА «О бюджете Лесозаводского </w:t>
      </w:r>
      <w:r w:rsidR="00330E65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округа на 202</w:t>
      </w:r>
      <w:r w:rsidR="00330E65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330E65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330E65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годов».</w:t>
      </w:r>
    </w:p>
    <w:p w:rsidR="004010D8" w:rsidRDefault="000A180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 городского округа на очередной бюджетный цикл сформирован как в функциональной, так и в программной классификации расходов на основе утвержденных администрацией городского округа муниципальных программ. Финансовые управление осуществляло контроль за финансово-экономическим обоснованием всех муниципальных программ городского округа, обоснованностью механизмов их реализации и ресурсного обеспечения, взаимосвязью поставленных целей и бюджетных ограничений.</w:t>
      </w:r>
    </w:p>
    <w:p w:rsidR="004010D8" w:rsidRDefault="000A180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202</w:t>
      </w:r>
      <w:r w:rsidR="0003567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финансовым управлением </w:t>
      </w:r>
      <w:proofErr w:type="gramStart"/>
      <w:r>
        <w:rPr>
          <w:sz w:val="24"/>
          <w:szCs w:val="24"/>
        </w:rPr>
        <w:t>осуществлялся  бюджетный</w:t>
      </w:r>
      <w:proofErr w:type="gramEnd"/>
      <w:r>
        <w:rPr>
          <w:sz w:val="24"/>
          <w:szCs w:val="24"/>
        </w:rPr>
        <w:t xml:space="preserve">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30.01.2020 года № 108.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предварительного контроля финансовым управлением проведены следующие контрольные мероприятия: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проверка правильности формирования и утверждения планов финансово-хозяйственной деятельности бюджетных и автономного;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проверка смет расходов казённых учреждений и органов местного самоуправления; 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проверка штатных расписаний;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проверка утвержденных муниципальных заданий бюджетных и автономного учреждений на предмет их соответствия нормативным документам городского округа;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последующего контроля финансовым управлением осуществлялась путем проведения проверок муниципальных учреждений и органов местного самоуправления. Проверки проведены по следующим вопросам: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бюджетного законодательства и целевого использования средств местного бюджета.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контрольных мероприятий по осуществлению внутреннего муниципального финансового контроля на 202</w:t>
      </w:r>
      <w:r w:rsidR="00035676">
        <w:rPr>
          <w:sz w:val="24"/>
          <w:szCs w:val="24"/>
        </w:rPr>
        <w:t>3</w:t>
      </w:r>
      <w:r>
        <w:rPr>
          <w:sz w:val="24"/>
          <w:szCs w:val="24"/>
        </w:rPr>
        <w:t xml:space="preserve"> год, осуществляемого финансовым управлением администрации городского округа, проведен</w:t>
      </w:r>
      <w:r w:rsidR="0003567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35676">
        <w:rPr>
          <w:sz w:val="24"/>
          <w:szCs w:val="24"/>
        </w:rPr>
        <w:t>1 проверка</w:t>
      </w:r>
      <w:r>
        <w:rPr>
          <w:sz w:val="24"/>
          <w:szCs w:val="24"/>
        </w:rPr>
        <w:t>.</w:t>
      </w:r>
    </w:p>
    <w:p w:rsidR="004010D8" w:rsidRDefault="000A180A">
      <w:pPr>
        <w:autoSpaceDE w:val="0"/>
        <w:autoSpaceDN w:val="0"/>
        <w:adjustRightInd w:val="0"/>
        <w:spacing w:line="360" w:lineRule="auto"/>
        <w:ind w:right="-6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обеспечения эффективного и ответственного управления системой общественных финансов городского округа в 202</w:t>
      </w:r>
      <w:r w:rsidR="00035676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году финансовым управлением на основании постановления «Об</w:t>
      </w:r>
      <w:r>
        <w:rPr>
          <w:sz w:val="24"/>
          <w:szCs w:val="24"/>
        </w:rPr>
        <w:t xml:space="preserve"> утверждении Порядка и Методики бальной оценки качества финансового менеджмента главных распорядителей бюджетных средств в Лесозаводском городском округе,  </w:t>
      </w:r>
      <w:r>
        <w:rPr>
          <w:iCs/>
          <w:sz w:val="24"/>
          <w:szCs w:val="24"/>
        </w:rPr>
        <w:t>формирования их ежегодного рейтинга на основе  указанной оценки», утвержденного 04.03.2014 года за № 379,</w:t>
      </w:r>
      <w:r>
        <w:rPr>
          <w:rFonts w:eastAsia="Calibri"/>
          <w:sz w:val="24"/>
          <w:szCs w:val="24"/>
        </w:rPr>
        <w:t xml:space="preserve"> проведена комплексная оценка качества финансового менеджмента, осуществляемого главными распорядителями средств местного бюджета, за 202</w:t>
      </w:r>
      <w:r w:rsidR="00035676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год, по результатам которой составлен и размещен на официальном сайте городского округа сводный рейтинг качества.</w:t>
      </w:r>
    </w:p>
    <w:p w:rsidR="004010D8" w:rsidRDefault="000A180A">
      <w:pPr>
        <w:spacing w:line="360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целях оптимизации перечня действующих налоговых льгот по местным налогам, обеспечения оптимального выбора категорий налогоплательщиков для предоставления поддержки в форме налоговых льгот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в 202</w:t>
      </w:r>
      <w:r w:rsidR="00035676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году проведена оценка эффективности налоговых льгот по местным налогам за 202</w:t>
      </w:r>
      <w:r w:rsidR="00035676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 xml:space="preserve"> год</w:t>
      </w:r>
      <w:r>
        <w:rPr>
          <w:sz w:val="24"/>
          <w:szCs w:val="24"/>
        </w:rPr>
        <w:t xml:space="preserve"> в соответствии с постановлением администрации городского округа от 14 декабря 2018 года № 1845 «Об утверждении Порядка оценки эффективности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самоуправления, и Порядка формирования и утверждения перечня </w:t>
      </w:r>
      <w:r>
        <w:rPr>
          <w:sz w:val="24"/>
          <w:szCs w:val="24"/>
        </w:rPr>
        <w:lastRenderedPageBreak/>
        <w:t>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самоуправления»</w:t>
      </w:r>
      <w:r>
        <w:rPr>
          <w:sz w:val="24"/>
          <w:szCs w:val="24"/>
          <w:lang w:eastAsia="ar-SA"/>
        </w:rPr>
        <w:t xml:space="preserve">. </w:t>
      </w:r>
    </w:p>
    <w:p w:rsidR="004010D8" w:rsidRDefault="000A180A">
      <w:pPr>
        <w:spacing w:line="360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По итогам проведенной оценки установлено, что предоставленные на территории городского округа налоговые льготы по местным налогам являются эффективными. </w:t>
      </w:r>
      <w:r>
        <w:rPr>
          <w:sz w:val="24"/>
          <w:szCs w:val="24"/>
          <w:lang w:eastAsia="ar-SA"/>
        </w:rPr>
        <w:t>Бюджетный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эффект от предоставления налоговых льгот в данном случае проявляется в экономии бюджетных средств, выделяемых на прямое финансирование уплаты земельного налога, и экономии трансфертных издержек. </w:t>
      </w:r>
      <w:r>
        <w:rPr>
          <w:color w:val="FF0000"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Социальным эффектом от предоставленной льготы является стабильность работы муниципальных казенных и бюджетных учреждений,</w:t>
      </w:r>
      <w:r>
        <w:rPr>
          <w:sz w:val="24"/>
          <w:szCs w:val="24"/>
        </w:rPr>
        <w:t xml:space="preserve"> органов местного самоуправления и их структурных подразделений,</w:t>
      </w:r>
      <w:r>
        <w:rPr>
          <w:sz w:val="24"/>
          <w:szCs w:val="24"/>
          <w:lang w:eastAsia="ar-SA"/>
        </w:rPr>
        <w:t xml:space="preserve"> выполнение на должном уровне функциональных задач в интересах населения городского округа.</w:t>
      </w:r>
    </w:p>
    <w:p w:rsidR="004010D8" w:rsidRDefault="000A180A">
      <w:pPr>
        <w:pStyle w:val="ConsPlusTitle"/>
        <w:widowControl/>
        <w:tabs>
          <w:tab w:val="left" w:pos="720"/>
        </w:tabs>
        <w:spacing w:line="360" w:lineRule="auto"/>
        <w:ind w:firstLine="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В отчетном периоде продолжено совершенствование правовой базы в бюджетной сфере, приведение муниципальных правовых актов в соответствие с законодательством Российской Федерации. </w:t>
      </w:r>
    </w:p>
    <w:p w:rsidR="004010D8" w:rsidRDefault="000A18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Всего в 202</w:t>
      </w:r>
      <w:r w:rsidR="0003567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в целях создания правовой основы для сохранения  устойчивого состояния муниципальных финансов финансовым управлением подготовлены: </w:t>
      </w:r>
    </w:p>
    <w:p w:rsidR="004010D8" w:rsidRPr="00171E36" w:rsidRDefault="000A180A">
      <w:pPr>
        <w:spacing w:line="360" w:lineRule="auto"/>
        <w:ind w:firstLine="709"/>
        <w:jc w:val="both"/>
        <w:rPr>
          <w:sz w:val="24"/>
          <w:szCs w:val="24"/>
        </w:rPr>
      </w:pPr>
      <w:r w:rsidRPr="00171E36">
        <w:rPr>
          <w:sz w:val="24"/>
          <w:szCs w:val="24"/>
        </w:rPr>
        <w:t xml:space="preserve">- </w:t>
      </w:r>
      <w:r w:rsidR="00171E36" w:rsidRPr="00171E36">
        <w:rPr>
          <w:sz w:val="24"/>
          <w:szCs w:val="24"/>
        </w:rPr>
        <w:t>8</w:t>
      </w:r>
      <w:r w:rsidRPr="00171E36">
        <w:rPr>
          <w:sz w:val="24"/>
          <w:szCs w:val="24"/>
        </w:rPr>
        <w:t xml:space="preserve"> проектов решений Думы городского округа;</w:t>
      </w:r>
    </w:p>
    <w:p w:rsidR="004010D8" w:rsidRPr="003D7010" w:rsidRDefault="000A180A">
      <w:pPr>
        <w:spacing w:line="360" w:lineRule="auto"/>
        <w:ind w:firstLine="709"/>
        <w:jc w:val="both"/>
        <w:rPr>
          <w:sz w:val="24"/>
          <w:szCs w:val="24"/>
        </w:rPr>
      </w:pPr>
      <w:bookmarkStart w:id="1" w:name="OLE_LINK1"/>
      <w:bookmarkStart w:id="2" w:name="OLE_LINK2"/>
      <w:r w:rsidRPr="003D7010">
        <w:rPr>
          <w:sz w:val="24"/>
          <w:szCs w:val="24"/>
        </w:rPr>
        <w:t xml:space="preserve">- </w:t>
      </w:r>
      <w:r w:rsidR="003D7010" w:rsidRPr="003D7010">
        <w:rPr>
          <w:sz w:val="24"/>
          <w:szCs w:val="24"/>
        </w:rPr>
        <w:t>12</w:t>
      </w:r>
      <w:r w:rsidRPr="003D7010">
        <w:rPr>
          <w:sz w:val="24"/>
          <w:szCs w:val="24"/>
        </w:rPr>
        <w:t xml:space="preserve"> проектов постановлений администрации городского округа;</w:t>
      </w:r>
    </w:p>
    <w:p w:rsidR="004010D8" w:rsidRPr="003D7010" w:rsidRDefault="000A180A">
      <w:pPr>
        <w:spacing w:line="360" w:lineRule="auto"/>
        <w:ind w:firstLine="709"/>
        <w:jc w:val="both"/>
        <w:rPr>
          <w:sz w:val="24"/>
          <w:szCs w:val="24"/>
        </w:rPr>
      </w:pPr>
      <w:r w:rsidRPr="003D7010">
        <w:rPr>
          <w:sz w:val="24"/>
          <w:szCs w:val="24"/>
        </w:rPr>
        <w:t>-</w:t>
      </w:r>
      <w:r w:rsidR="003D7010" w:rsidRPr="003D7010">
        <w:rPr>
          <w:sz w:val="24"/>
          <w:szCs w:val="24"/>
        </w:rPr>
        <w:t xml:space="preserve"> </w:t>
      </w:r>
      <w:r w:rsidRPr="003D7010">
        <w:rPr>
          <w:sz w:val="24"/>
          <w:szCs w:val="24"/>
        </w:rPr>
        <w:t>2 проекта постановления главы Лесозаводского городского округа;</w:t>
      </w:r>
    </w:p>
    <w:p w:rsidR="004010D8" w:rsidRDefault="000A180A">
      <w:pPr>
        <w:spacing w:line="360" w:lineRule="auto"/>
        <w:ind w:firstLine="709"/>
        <w:jc w:val="both"/>
        <w:rPr>
          <w:sz w:val="24"/>
          <w:szCs w:val="24"/>
        </w:rPr>
      </w:pPr>
      <w:r w:rsidRPr="003D7010">
        <w:rPr>
          <w:sz w:val="24"/>
          <w:szCs w:val="24"/>
        </w:rPr>
        <w:t xml:space="preserve">- </w:t>
      </w:r>
      <w:r w:rsidR="003D7010">
        <w:rPr>
          <w:sz w:val="24"/>
          <w:szCs w:val="24"/>
        </w:rPr>
        <w:t>2</w:t>
      </w:r>
      <w:r w:rsidRPr="003D7010">
        <w:rPr>
          <w:sz w:val="24"/>
          <w:szCs w:val="24"/>
        </w:rPr>
        <w:t xml:space="preserve"> проект</w:t>
      </w:r>
      <w:r w:rsidR="003D7010">
        <w:rPr>
          <w:sz w:val="24"/>
          <w:szCs w:val="24"/>
        </w:rPr>
        <w:t>а</w:t>
      </w:r>
      <w:r w:rsidRPr="003D7010">
        <w:rPr>
          <w:sz w:val="24"/>
          <w:szCs w:val="24"/>
        </w:rPr>
        <w:t xml:space="preserve"> распоряжения администрации городского округа;</w:t>
      </w:r>
    </w:p>
    <w:bookmarkEnd w:id="1"/>
    <w:bookmarkEnd w:id="2"/>
    <w:p w:rsidR="004010D8" w:rsidRDefault="000A180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676">
        <w:rPr>
          <w:sz w:val="24"/>
          <w:szCs w:val="24"/>
        </w:rPr>
        <w:t xml:space="preserve">115 </w:t>
      </w:r>
      <w:r>
        <w:rPr>
          <w:sz w:val="24"/>
          <w:szCs w:val="24"/>
        </w:rPr>
        <w:t>приказов финансового управления.</w:t>
      </w:r>
    </w:p>
    <w:p w:rsidR="004010D8" w:rsidRDefault="000A18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прозрачности муниципальной финансовой системы и открытости бюджета и бюджетного процесса финансовым управлением большое внимание уделялось своевременному размещению на сайте городского округа правовых актов городского округа, информации о бюджете городского округа, отчётов о его исполнении. </w:t>
      </w:r>
    </w:p>
    <w:p w:rsidR="004010D8" w:rsidRDefault="000A18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ознакомления граждан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 финансовым управлением разработан Бюджет для граждан, в доступной для населения форме, по отчету об исполнении бюджета за 202</w:t>
      </w:r>
      <w:r w:rsidR="00035676">
        <w:rPr>
          <w:sz w:val="24"/>
          <w:szCs w:val="24"/>
        </w:rPr>
        <w:t>2</w:t>
      </w:r>
      <w:r>
        <w:rPr>
          <w:sz w:val="24"/>
          <w:szCs w:val="24"/>
        </w:rPr>
        <w:t xml:space="preserve"> год, по бюджетам Лесозаводского городского округа на 202</w:t>
      </w:r>
      <w:r w:rsidR="00035676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035676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035676">
        <w:rPr>
          <w:sz w:val="24"/>
          <w:szCs w:val="24"/>
        </w:rPr>
        <w:t>5</w:t>
      </w:r>
      <w:r>
        <w:rPr>
          <w:sz w:val="24"/>
          <w:szCs w:val="24"/>
        </w:rPr>
        <w:t xml:space="preserve"> годы. </w:t>
      </w:r>
    </w:p>
    <w:p w:rsidR="004010D8" w:rsidRDefault="000A18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во исполнение Федерального закона от 06 октября 2003 года № 131- ФЗ </w:t>
      </w:r>
      <w:r>
        <w:rPr>
          <w:sz w:val="24"/>
          <w:szCs w:val="24"/>
        </w:rPr>
        <w:lastRenderedPageBreak/>
        <w:t xml:space="preserve">«Об общих принципах организации местного самоуправления в Российской Федерации» в газете «На берегах Уссури» ежеквартально опубликовалась информация об исполнении бюджета Лесозаводского городского округа и о численности муниципальных служащих органов местного самоуправления, работников муниципальных учреждений, а также о расходах на оплату их труда. </w:t>
      </w:r>
    </w:p>
    <w:p w:rsidR="004010D8" w:rsidRDefault="004010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4010D8" w:rsidRDefault="004010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4010D8" w:rsidRDefault="004010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4010D8" w:rsidRDefault="004010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4010D8" w:rsidRDefault="000A180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В.Г. Синюкова</w:t>
      </w:r>
    </w:p>
    <w:p w:rsidR="004010D8" w:rsidRDefault="004010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yellow"/>
        </w:rPr>
      </w:pPr>
    </w:p>
    <w:p w:rsidR="004010D8" w:rsidRDefault="004010D8">
      <w:pPr>
        <w:pStyle w:val="af"/>
        <w:widowControl w:val="0"/>
        <w:spacing w:before="0"/>
        <w:ind w:firstLine="709"/>
        <w:rPr>
          <w:sz w:val="24"/>
          <w:szCs w:val="24"/>
          <w:highlight w:val="yellow"/>
        </w:rPr>
      </w:pPr>
    </w:p>
    <w:p w:rsidR="004010D8" w:rsidRDefault="004010D8">
      <w:pPr>
        <w:pStyle w:val="af"/>
        <w:widowControl w:val="0"/>
        <w:spacing w:before="0"/>
        <w:ind w:firstLine="709"/>
        <w:rPr>
          <w:sz w:val="24"/>
          <w:szCs w:val="24"/>
          <w:highlight w:val="yellow"/>
        </w:rPr>
      </w:pPr>
    </w:p>
    <w:p w:rsidR="004010D8" w:rsidRDefault="004010D8">
      <w:pPr>
        <w:pStyle w:val="a7"/>
        <w:spacing w:after="0" w:line="360" w:lineRule="auto"/>
        <w:ind w:left="0" w:firstLine="708"/>
        <w:jc w:val="both"/>
        <w:rPr>
          <w:sz w:val="24"/>
          <w:szCs w:val="24"/>
          <w:highlight w:val="yellow"/>
        </w:rPr>
      </w:pPr>
    </w:p>
    <w:p w:rsidR="004010D8" w:rsidRDefault="004010D8">
      <w:pPr>
        <w:pStyle w:val="a7"/>
        <w:spacing w:after="0" w:line="360" w:lineRule="auto"/>
        <w:ind w:left="0" w:firstLine="708"/>
        <w:jc w:val="both"/>
        <w:rPr>
          <w:sz w:val="24"/>
          <w:szCs w:val="24"/>
          <w:highlight w:val="yellow"/>
        </w:rPr>
      </w:pPr>
    </w:p>
    <w:p w:rsidR="004010D8" w:rsidRDefault="004010D8">
      <w:pPr>
        <w:pStyle w:val="1"/>
        <w:spacing w:line="360" w:lineRule="auto"/>
        <w:jc w:val="both"/>
        <w:rPr>
          <w:sz w:val="24"/>
          <w:szCs w:val="24"/>
          <w:highlight w:val="yellow"/>
        </w:rPr>
      </w:pPr>
    </w:p>
    <w:p w:rsidR="004010D8" w:rsidRDefault="004010D8">
      <w:pPr>
        <w:spacing w:line="360" w:lineRule="auto"/>
        <w:rPr>
          <w:highlight w:val="yellow"/>
        </w:rPr>
      </w:pPr>
    </w:p>
    <w:sectPr w:rsidR="00401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21" w:right="851" w:bottom="737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D8" w:rsidRDefault="000A180A">
      <w:r>
        <w:separator/>
      </w:r>
    </w:p>
  </w:endnote>
  <w:endnote w:type="continuationSeparator" w:id="0">
    <w:p w:rsidR="004010D8" w:rsidRDefault="000A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0D8" w:rsidRDefault="004010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0D8" w:rsidRDefault="004010D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0D8" w:rsidRDefault="004010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D8" w:rsidRDefault="000A180A">
      <w:r>
        <w:separator/>
      </w:r>
    </w:p>
  </w:footnote>
  <w:footnote w:type="continuationSeparator" w:id="0">
    <w:p w:rsidR="004010D8" w:rsidRDefault="000A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0D8" w:rsidRDefault="004010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127177"/>
    </w:sdtPr>
    <w:sdtContent>
      <w:p w:rsidR="004010D8" w:rsidRDefault="000A18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36">
          <w:rPr>
            <w:noProof/>
          </w:rPr>
          <w:t>2</w:t>
        </w:r>
        <w:r>
          <w:fldChar w:fldCharType="end"/>
        </w:r>
      </w:p>
    </w:sdtContent>
  </w:sdt>
  <w:p w:rsidR="004010D8" w:rsidRDefault="004010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0D8" w:rsidRDefault="004010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26196"/>
    <w:multiLevelType w:val="multilevel"/>
    <w:tmpl w:val="52926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47C"/>
    <w:rsid w:val="00015680"/>
    <w:rsid w:val="000205F9"/>
    <w:rsid w:val="000235A0"/>
    <w:rsid w:val="0003347C"/>
    <w:rsid w:val="00035676"/>
    <w:rsid w:val="000663AB"/>
    <w:rsid w:val="0007713A"/>
    <w:rsid w:val="00095A5D"/>
    <w:rsid w:val="000A180A"/>
    <w:rsid w:val="000B0807"/>
    <w:rsid w:val="000E74EA"/>
    <w:rsid w:val="000E7C43"/>
    <w:rsid w:val="00103408"/>
    <w:rsid w:val="00151B37"/>
    <w:rsid w:val="001542A0"/>
    <w:rsid w:val="0016742D"/>
    <w:rsid w:val="00170DA9"/>
    <w:rsid w:val="00171E36"/>
    <w:rsid w:val="00177CC5"/>
    <w:rsid w:val="001820CC"/>
    <w:rsid w:val="0018560A"/>
    <w:rsid w:val="00190B9F"/>
    <w:rsid w:val="00191A88"/>
    <w:rsid w:val="001B49D4"/>
    <w:rsid w:val="001C1729"/>
    <w:rsid w:val="001D56AB"/>
    <w:rsid w:val="00207474"/>
    <w:rsid w:val="0023773C"/>
    <w:rsid w:val="0024684B"/>
    <w:rsid w:val="00294FE1"/>
    <w:rsid w:val="002D4A97"/>
    <w:rsid w:val="00326865"/>
    <w:rsid w:val="00330E65"/>
    <w:rsid w:val="003322DB"/>
    <w:rsid w:val="00333BD7"/>
    <w:rsid w:val="00382711"/>
    <w:rsid w:val="003A196F"/>
    <w:rsid w:val="003D0BB4"/>
    <w:rsid w:val="003D7010"/>
    <w:rsid w:val="003F2E3E"/>
    <w:rsid w:val="004010D8"/>
    <w:rsid w:val="00402707"/>
    <w:rsid w:val="0041084A"/>
    <w:rsid w:val="004118D0"/>
    <w:rsid w:val="004174A1"/>
    <w:rsid w:val="004269E6"/>
    <w:rsid w:val="00436C8C"/>
    <w:rsid w:val="00451D0E"/>
    <w:rsid w:val="00467757"/>
    <w:rsid w:val="00483950"/>
    <w:rsid w:val="004943F2"/>
    <w:rsid w:val="00497055"/>
    <w:rsid w:val="00497ED5"/>
    <w:rsid w:val="004A3EC6"/>
    <w:rsid w:val="004B4B53"/>
    <w:rsid w:val="004C1050"/>
    <w:rsid w:val="004C1D6B"/>
    <w:rsid w:val="004D4F37"/>
    <w:rsid w:val="004D59D2"/>
    <w:rsid w:val="004E3C1F"/>
    <w:rsid w:val="004E5CD4"/>
    <w:rsid w:val="004F02C1"/>
    <w:rsid w:val="004F1808"/>
    <w:rsid w:val="0050713B"/>
    <w:rsid w:val="00562F7F"/>
    <w:rsid w:val="00573879"/>
    <w:rsid w:val="00590783"/>
    <w:rsid w:val="005C4368"/>
    <w:rsid w:val="005E1C2C"/>
    <w:rsid w:val="005E2437"/>
    <w:rsid w:val="006549C4"/>
    <w:rsid w:val="006558D1"/>
    <w:rsid w:val="00676AEC"/>
    <w:rsid w:val="0068661D"/>
    <w:rsid w:val="006E606A"/>
    <w:rsid w:val="0070295D"/>
    <w:rsid w:val="0070511C"/>
    <w:rsid w:val="00711F92"/>
    <w:rsid w:val="007123EE"/>
    <w:rsid w:val="007241E9"/>
    <w:rsid w:val="00740749"/>
    <w:rsid w:val="00756785"/>
    <w:rsid w:val="0077554D"/>
    <w:rsid w:val="007819CF"/>
    <w:rsid w:val="00784ECF"/>
    <w:rsid w:val="00797710"/>
    <w:rsid w:val="007A0568"/>
    <w:rsid w:val="007B75B1"/>
    <w:rsid w:val="007D4805"/>
    <w:rsid w:val="007E7CB3"/>
    <w:rsid w:val="00801FE3"/>
    <w:rsid w:val="008020FF"/>
    <w:rsid w:val="00820654"/>
    <w:rsid w:val="00843930"/>
    <w:rsid w:val="00863CF0"/>
    <w:rsid w:val="008A66E9"/>
    <w:rsid w:val="008B1F94"/>
    <w:rsid w:val="008B3397"/>
    <w:rsid w:val="008C547E"/>
    <w:rsid w:val="008C7D2A"/>
    <w:rsid w:val="008E28ED"/>
    <w:rsid w:val="009104D2"/>
    <w:rsid w:val="00924430"/>
    <w:rsid w:val="0093531F"/>
    <w:rsid w:val="00944996"/>
    <w:rsid w:val="00950A2E"/>
    <w:rsid w:val="00952DBD"/>
    <w:rsid w:val="00953110"/>
    <w:rsid w:val="00953DE3"/>
    <w:rsid w:val="00973F2F"/>
    <w:rsid w:val="0098286E"/>
    <w:rsid w:val="00992CF6"/>
    <w:rsid w:val="009978B1"/>
    <w:rsid w:val="009E12D9"/>
    <w:rsid w:val="009E2557"/>
    <w:rsid w:val="009E4561"/>
    <w:rsid w:val="009F201F"/>
    <w:rsid w:val="00A05E6F"/>
    <w:rsid w:val="00A22646"/>
    <w:rsid w:val="00A3510C"/>
    <w:rsid w:val="00A46B2E"/>
    <w:rsid w:val="00A537A8"/>
    <w:rsid w:val="00A80FD7"/>
    <w:rsid w:val="00AA420B"/>
    <w:rsid w:val="00AB7780"/>
    <w:rsid w:val="00AE388B"/>
    <w:rsid w:val="00AF6E9A"/>
    <w:rsid w:val="00AF75F2"/>
    <w:rsid w:val="00B01CEA"/>
    <w:rsid w:val="00B03436"/>
    <w:rsid w:val="00B0743C"/>
    <w:rsid w:val="00B13DAA"/>
    <w:rsid w:val="00B41D9E"/>
    <w:rsid w:val="00B44C6E"/>
    <w:rsid w:val="00B71AF8"/>
    <w:rsid w:val="00B75012"/>
    <w:rsid w:val="00B80522"/>
    <w:rsid w:val="00BF7729"/>
    <w:rsid w:val="00C52930"/>
    <w:rsid w:val="00C75524"/>
    <w:rsid w:val="00C811B5"/>
    <w:rsid w:val="00CA468F"/>
    <w:rsid w:val="00CC760F"/>
    <w:rsid w:val="00CF5B39"/>
    <w:rsid w:val="00D04FE8"/>
    <w:rsid w:val="00D21979"/>
    <w:rsid w:val="00D32B31"/>
    <w:rsid w:val="00D36B38"/>
    <w:rsid w:val="00D43AFE"/>
    <w:rsid w:val="00DC1E76"/>
    <w:rsid w:val="00DD4DA2"/>
    <w:rsid w:val="00DE3245"/>
    <w:rsid w:val="00E14A90"/>
    <w:rsid w:val="00E1652F"/>
    <w:rsid w:val="00E22C62"/>
    <w:rsid w:val="00E47A42"/>
    <w:rsid w:val="00E63024"/>
    <w:rsid w:val="00E6763F"/>
    <w:rsid w:val="00E75F24"/>
    <w:rsid w:val="00EA1A7E"/>
    <w:rsid w:val="00EC1961"/>
    <w:rsid w:val="00EF4400"/>
    <w:rsid w:val="00EF6D43"/>
    <w:rsid w:val="00F12981"/>
    <w:rsid w:val="00F27F21"/>
    <w:rsid w:val="00F41052"/>
    <w:rsid w:val="00F42B75"/>
    <w:rsid w:val="00F43850"/>
    <w:rsid w:val="00F472D4"/>
    <w:rsid w:val="00F51F28"/>
    <w:rsid w:val="00F65E97"/>
    <w:rsid w:val="00FA26B0"/>
    <w:rsid w:val="00FA3E95"/>
    <w:rsid w:val="00FA514D"/>
    <w:rsid w:val="00FD055F"/>
    <w:rsid w:val="00FD4759"/>
    <w:rsid w:val="02AE2909"/>
    <w:rsid w:val="11526D5A"/>
    <w:rsid w:val="179A64BF"/>
    <w:rsid w:val="185120EE"/>
    <w:rsid w:val="254B5A96"/>
    <w:rsid w:val="280A3758"/>
    <w:rsid w:val="2C703F4B"/>
    <w:rsid w:val="2E7110F5"/>
    <w:rsid w:val="36406FF4"/>
    <w:rsid w:val="383A42CF"/>
    <w:rsid w:val="3914512A"/>
    <w:rsid w:val="3A2B5D7B"/>
    <w:rsid w:val="3A992854"/>
    <w:rsid w:val="3D875DF1"/>
    <w:rsid w:val="40F07927"/>
    <w:rsid w:val="46951FED"/>
    <w:rsid w:val="4F9C7B5B"/>
    <w:rsid w:val="601F7784"/>
    <w:rsid w:val="638E611D"/>
    <w:rsid w:val="70126F4F"/>
    <w:rsid w:val="747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D48A66"/>
  <w15:docId w15:val="{F635D5CF-4AAF-4BED-A4C5-9419F860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qFormat/>
    <w:pPr>
      <w:jc w:val="both"/>
    </w:pPr>
    <w:rPr>
      <w:sz w:val="24"/>
    </w:rPr>
  </w:style>
  <w:style w:type="paragraph" w:styleId="a7">
    <w:name w:val="Body Text Indent"/>
    <w:basedOn w:val="a"/>
    <w:link w:val="a8"/>
    <w:uiPriority w:val="99"/>
    <w:semiHidden/>
    <w:unhideWhenUsed/>
    <w:pPr>
      <w:spacing w:after="120"/>
      <w:ind w:left="283"/>
    </w:p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28"/>
      <w:szCs w:val="24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List"/>
    <w:basedOn w:val="a"/>
    <w:qFormat/>
    <w:pPr>
      <w:overflowPunct w:val="0"/>
      <w:autoSpaceDE w:val="0"/>
      <w:autoSpaceDN w:val="0"/>
      <w:adjustRightInd w:val="0"/>
      <w:ind w:left="283" w:hanging="283"/>
    </w:p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sz w:val="26"/>
    </w:rPr>
  </w:style>
  <w:style w:type="paragraph" w:customStyle="1" w:styleId="af">
    <w:name w:val="Стиль в законе"/>
    <w:basedOn w:val="a"/>
    <w:uiPriority w:val="99"/>
    <w:qFormat/>
    <w:pPr>
      <w:spacing w:before="120" w:line="360" w:lineRule="auto"/>
      <w:ind w:firstLine="851"/>
      <w:jc w:val="both"/>
    </w:pPr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</w:rPr>
  </w:style>
  <w:style w:type="paragraph" w:customStyle="1" w:styleId="ConsPlusCell">
    <w:name w:val="ConsPlusCell"/>
    <w:qFormat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330E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E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1704DC5E87FE67CD77E751CD975527E2B93FA149E9F77597D026D60v551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1</cp:revision>
  <cp:lastPrinted>2019-02-01T01:57:00Z</cp:lastPrinted>
  <dcterms:created xsi:type="dcterms:W3CDTF">2024-04-16T03:03:00Z</dcterms:created>
  <dcterms:modified xsi:type="dcterms:W3CDTF">2024-04-16T03:53:00Z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9270E29DCE2B4EBD9B4C6D2B722B8A9D</vt:lpwstr>
  </property>
</Properties>
</file>